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6C" w:rsidRPr="006E1F6C" w:rsidRDefault="006E1F6C" w:rsidP="006E1F6C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711"/>
          <w:sz w:val="30"/>
          <w:szCs w:val="30"/>
        </w:rPr>
      </w:pPr>
      <w:r w:rsidRPr="006E1F6C">
        <w:rPr>
          <w:rFonts w:ascii="Georgia" w:eastAsia="Times New Roman" w:hAnsi="Georgia" w:cs="Times New Roman"/>
          <w:b/>
          <w:bCs/>
          <w:color w:val="000711"/>
          <w:sz w:val="30"/>
          <w:szCs w:val="30"/>
        </w:rPr>
        <w:t>Критерії оцінювання</w:t>
      </w:r>
    </w:p>
    <w:p w:rsidR="006E1F6C" w:rsidRPr="006E1F6C" w:rsidRDefault="006E1F6C" w:rsidP="006E1F6C">
      <w:pPr>
        <w:shd w:val="clear" w:color="auto" w:fill="FFFFFF"/>
        <w:spacing w:after="0" w:line="450" w:lineRule="atLeast"/>
        <w:jc w:val="center"/>
        <w:outlineLvl w:val="0"/>
        <w:rPr>
          <w:rFonts w:ascii="Georgia" w:eastAsia="Times New Roman" w:hAnsi="Georgia" w:cs="Times New Roman"/>
          <w:color w:val="000711"/>
          <w:kern w:val="36"/>
          <w:sz w:val="42"/>
          <w:szCs w:val="42"/>
        </w:rPr>
      </w:pPr>
      <w:r w:rsidRPr="006E1F6C">
        <w:rPr>
          <w:rFonts w:ascii="Georgia" w:eastAsia="Times New Roman" w:hAnsi="Georgia" w:cs="Times New Roman"/>
          <w:b/>
          <w:bCs/>
          <w:color w:val="000711"/>
          <w:kern w:val="36"/>
          <w:sz w:val="21"/>
          <w:szCs w:val="21"/>
        </w:rPr>
        <w:t>КРИТЕРІЇ ОЦІНЮВАННЯ НАВЧАЛЬНИХ ДОСЯГНЕНЬ УЧНІВ З ІНОЗЕМНИХ МОВ У СИСТЕМІ ЗАГАЛЬНОЇ ОСВІТИ</w:t>
      </w: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9460"/>
      </w:tblGrid>
      <w:tr w:rsidR="006E1F6C" w:rsidRPr="006E1F6C" w:rsidTr="006E1F6C">
        <w:tc>
          <w:tcPr>
            <w:tcW w:w="0" w:type="auto"/>
            <w:vAlign w:val="bottom"/>
            <w:hideMark/>
          </w:tcPr>
          <w:p w:rsidR="006E1F6C" w:rsidRPr="006E1F6C" w:rsidRDefault="006E1F6C" w:rsidP="006E1F6C">
            <w:pPr>
              <w:spacing w:after="0" w:line="270" w:lineRule="atLeast"/>
              <w:outlineLvl w:val="2"/>
              <w:divId w:val="2760982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E1F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Затверджені Наказом МОН № 371 від 05.05.2008 року</w:t>
            </w:r>
          </w:p>
        </w:tc>
      </w:tr>
    </w:tbl>
    <w:p w:rsidR="006E1F6C" w:rsidRPr="006E1F6C" w:rsidRDefault="006E1F6C" w:rsidP="006E1F6C">
      <w:pPr>
        <w:shd w:val="clear" w:color="auto" w:fill="FFFFFF"/>
        <w:spacing w:after="225" w:line="270" w:lineRule="atLeast"/>
        <w:jc w:val="both"/>
        <w:outlineLvl w:val="0"/>
        <w:rPr>
          <w:rFonts w:ascii="Georgia" w:eastAsia="Times New Roman" w:hAnsi="Georgia" w:cs="Times New Roman"/>
          <w:color w:val="000711"/>
          <w:kern w:val="36"/>
          <w:sz w:val="21"/>
          <w:szCs w:val="21"/>
        </w:rPr>
      </w:pPr>
      <w:r w:rsidRPr="006E1F6C">
        <w:rPr>
          <w:rFonts w:ascii="Georgia" w:eastAsia="Times New Roman" w:hAnsi="Georgia" w:cs="Times New Roman"/>
          <w:color w:val="000711"/>
          <w:kern w:val="36"/>
          <w:sz w:val="21"/>
          <w:szCs w:val="21"/>
        </w:rPr>
        <w:t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Під час виставлення тематичного бала результати перевірки робочих зошитів не враховуються.</w:t>
      </w:r>
    </w:p>
    <w:p w:rsidR="006E1F6C" w:rsidRPr="006E1F6C" w:rsidRDefault="006E1F6C" w:rsidP="006E1F6C">
      <w:pPr>
        <w:shd w:val="clear" w:color="auto" w:fill="FFFFFF"/>
        <w:spacing w:after="225" w:line="270" w:lineRule="atLeast"/>
        <w:jc w:val="both"/>
        <w:outlineLvl w:val="0"/>
        <w:rPr>
          <w:rFonts w:ascii="Georgia" w:eastAsia="Times New Roman" w:hAnsi="Georgia" w:cs="Times New Roman"/>
          <w:color w:val="000711"/>
          <w:kern w:val="36"/>
          <w:sz w:val="21"/>
          <w:szCs w:val="21"/>
        </w:rPr>
      </w:pPr>
      <w:r w:rsidRPr="006E1F6C">
        <w:rPr>
          <w:rFonts w:ascii="Georgia" w:eastAsia="Times New Roman" w:hAnsi="Georgia" w:cs="Times New Roman"/>
          <w:color w:val="000711"/>
          <w:kern w:val="36"/>
          <w:sz w:val="21"/>
          <w:szCs w:val="21"/>
        </w:rPr>
        <w:t>Семестрове оцінювання з іноземної мови проводиться один раз наприкінці семестру за чотирма видами мовленнєвої діяльності (аудіювання, говоріння, читання, письмо).</w:t>
      </w:r>
    </w:p>
    <w:p w:rsidR="006E1F6C" w:rsidRPr="006E1F6C" w:rsidRDefault="006E1F6C" w:rsidP="006E1F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711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1"/>
        <w:gridCol w:w="864"/>
        <w:gridCol w:w="6450"/>
      </w:tblGrid>
      <w:tr w:rsidR="006E1F6C" w:rsidRPr="006E1F6C" w:rsidTr="006E1F6C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 оцінювання навчальних досягнень учнів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Аудіювання*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Достатній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Обсяг тексту, рівень складності, лексична та грамматична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Читання*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розпізнавати та читати окремі вивчені слова на основі матеріалу, що вивчався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Достатній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вміє читати з повним розумінням тексти, </w:t>
            </w: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Високий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Говоріння*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Достатній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зв'язно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без підготовки висловлюватись і вести бесіду</w:t>
            </w: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10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:rsidR="006E1F6C" w:rsidRPr="006E1F6C" w:rsidRDefault="006E1F6C" w:rsidP="006E1F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711"/>
          <w:sz w:val="24"/>
          <w:szCs w:val="24"/>
        </w:rPr>
      </w:pPr>
      <w:r w:rsidRPr="006E1F6C">
        <w:rPr>
          <w:rFonts w:ascii="Georgia" w:eastAsia="Times New Roman" w:hAnsi="Georgia" w:cs="Times New Roman"/>
          <w:color w:val="000711"/>
          <w:sz w:val="24"/>
          <w:szCs w:val="24"/>
        </w:rPr>
        <w:br/>
      </w:r>
      <w:r w:rsidRPr="006E1F6C">
        <w:rPr>
          <w:rFonts w:ascii="Georgia" w:eastAsia="Times New Roman" w:hAnsi="Georgia" w:cs="Times New Roman"/>
          <w:b/>
          <w:bCs/>
          <w:color w:val="000711"/>
          <w:sz w:val="24"/>
          <w:szCs w:val="24"/>
        </w:rPr>
        <w:t>Письмо*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810"/>
        <w:gridCol w:w="3653"/>
        <w:gridCol w:w="1591"/>
        <w:gridCol w:w="1394"/>
      </w:tblGrid>
      <w:tr w:rsidR="006E1F6C" w:rsidRPr="006E1F6C" w:rsidTr="006E1F6C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Рівень навчальних досягнень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 оцінювання навчальних досягнень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Грамотність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Припустима кількість орфографічних помилок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Припустима кількість лексичних, граматичних і стилістичних помилок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Початковий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писати вивчені словосполучення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Середній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уміє написати листівку за зразком, проте використовує обмежений запас </w:t>
            </w: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лексики та граматичних структур, допускаючи помилки, які ускладнюють розуміння тексту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Достатній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F6C" w:rsidRPr="006E1F6C" w:rsidTr="006E1F6C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F6C" w:rsidRPr="006E1F6C" w:rsidTr="006E1F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F6C" w:rsidRPr="006E1F6C" w:rsidTr="006E1F6C">
        <w:trPr>
          <w:tblCellSpacing w:w="0" w:type="dxa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F6C" w:rsidRPr="006E1F6C" w:rsidRDefault="006E1F6C" w:rsidP="006E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3013C8" w:rsidRDefault="003013C8"/>
    <w:sectPr w:rsidR="0030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F6C"/>
    <w:rsid w:val="003013C8"/>
    <w:rsid w:val="006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1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1F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7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3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2015-10-28T17:52:00Z</dcterms:created>
  <dcterms:modified xsi:type="dcterms:W3CDTF">2015-10-28T17:52:00Z</dcterms:modified>
</cp:coreProperties>
</file>